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231D" w14:textId="77777777" w:rsidR="00DF2DEB" w:rsidRPr="00DF2DEB" w:rsidRDefault="00DF2DEB" w:rsidP="00DF2DEB">
      <w:pPr>
        <w:spacing w:after="0" w:line="240" w:lineRule="auto"/>
        <w:outlineLvl w:val="0"/>
        <w:rPr>
          <w:rFonts w:ascii="Georgia" w:eastAsia="Times New Roman" w:hAnsi="Georgia" w:cs="Times New Roman"/>
          <w:i/>
          <w:iCs/>
          <w:kern w:val="36"/>
          <w:sz w:val="48"/>
          <w:szCs w:val="48"/>
          <w14:ligatures w14:val="none"/>
        </w:rPr>
      </w:pPr>
      <w:r w:rsidRPr="00DF2DEB">
        <w:rPr>
          <w:rFonts w:ascii="Georgia" w:eastAsia="Times New Roman" w:hAnsi="Georgia" w:cs="Times New Roman"/>
          <w:i/>
          <w:iCs/>
          <w:kern w:val="36"/>
          <w:sz w:val="48"/>
          <w:szCs w:val="48"/>
          <w14:ligatures w14:val="none"/>
        </w:rPr>
        <w:t>What Changed after C. S. Lewis Came to Christ?</w:t>
      </w:r>
    </w:p>
    <w:p w14:paraId="484FDBF6" w14:textId="77777777" w:rsidR="00DF2DEB" w:rsidRPr="00DF2DEB" w:rsidRDefault="00DF2DEB" w:rsidP="00DF2DEB">
      <w:pPr>
        <w:spacing w:after="0" w:line="240" w:lineRule="auto"/>
        <w:rPr>
          <w:rFonts w:ascii="Times New Roman" w:eastAsia="Times New Roman" w:hAnsi="Times New Roman" w:cs="Times New Roman"/>
          <w:kern w:val="0"/>
          <w14:ligatures w14:val="none"/>
        </w:rPr>
      </w:pPr>
      <w:r w:rsidRPr="00DF2DEB">
        <w:rPr>
          <w:rFonts w:ascii="Times New Roman" w:eastAsia="Times New Roman" w:hAnsi="Times New Roman" w:cs="Times New Roman"/>
          <w:kern w:val="0"/>
          <w14:ligatures w14:val="none"/>
        </w:rPr>
        <w:t>June 02, 2021by: </w:t>
      </w:r>
      <w:hyperlink r:id="rId7" w:history="1">
        <w:r w:rsidRPr="00DF2DEB">
          <w:rPr>
            <w:rFonts w:ascii="Times New Roman" w:eastAsia="Times New Roman" w:hAnsi="Times New Roman" w:cs="Times New Roman"/>
            <w:color w:val="72ABBF"/>
            <w:kern w:val="0"/>
            <w:u w:val="single"/>
            <w14:ligatures w14:val="none"/>
          </w:rPr>
          <w:t>Harry Lee Poe</w:t>
        </w:r>
      </w:hyperlink>
    </w:p>
    <w:p w14:paraId="3AB650B2" w14:textId="681E5ED7" w:rsidR="00DF2DEB" w:rsidRPr="00DF2DEB" w:rsidRDefault="00DF2DEB" w:rsidP="00DF2DEB">
      <w:pPr>
        <w:spacing w:after="0" w:line="240" w:lineRule="auto"/>
        <w:rPr>
          <w:rFonts w:ascii="Times New Roman" w:eastAsia="Times New Roman" w:hAnsi="Times New Roman" w:cs="Times New Roman"/>
          <w:kern w:val="0"/>
          <w14:ligatures w14:val="none"/>
        </w:rPr>
      </w:pPr>
      <w:r w:rsidRPr="00DF2DEB">
        <w:rPr>
          <w:rFonts w:ascii="Times New Roman" w:eastAsia="Times New Roman" w:hAnsi="Times New Roman" w:cs="Times New Roman"/>
          <w:kern w:val="0"/>
          <w14:ligatures w14:val="none"/>
        </w:rPr>
        <w:fldChar w:fldCharType="begin"/>
      </w:r>
      <w:r w:rsidRPr="00DF2DEB">
        <w:rPr>
          <w:rFonts w:ascii="Times New Roman" w:eastAsia="Times New Roman" w:hAnsi="Times New Roman" w:cs="Times New Roman"/>
          <w:kern w:val="0"/>
          <w14:ligatures w14:val="none"/>
        </w:rPr>
        <w:instrText xml:space="preserve"> INCLUDEPICTURE "https://static.crossway.org/articles/images/what-changed-lewis-came-to-christ.jpg" \* MERGEFORMATINET </w:instrText>
      </w:r>
      <w:r w:rsidRPr="00DF2DEB">
        <w:rPr>
          <w:rFonts w:ascii="Times New Roman" w:eastAsia="Times New Roman" w:hAnsi="Times New Roman" w:cs="Times New Roman"/>
          <w:kern w:val="0"/>
          <w14:ligatures w14:val="none"/>
        </w:rPr>
        <w:fldChar w:fldCharType="separate"/>
      </w:r>
      <w:r w:rsidRPr="00DF2DEB">
        <w:rPr>
          <w:rFonts w:ascii="Times New Roman" w:eastAsia="Times New Roman" w:hAnsi="Times New Roman" w:cs="Times New Roman"/>
          <w:noProof/>
          <w:kern w:val="0"/>
          <w14:ligatures w14:val="none"/>
        </w:rPr>
        <w:drawing>
          <wp:inline distT="0" distB="0" distL="0" distR="0" wp14:anchorId="685A3C3D" wp14:editId="0C4EAABF">
            <wp:extent cx="1473200" cy="775476"/>
            <wp:effectExtent l="0" t="0" r="0" b="0"/>
            <wp:docPr id="622142447" name="Picture 3" descr="A person sitting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42447" name="Picture 3" descr="A person sitting in a chai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1665" cy="790460"/>
                    </a:xfrm>
                    <a:prstGeom prst="rect">
                      <a:avLst/>
                    </a:prstGeom>
                    <a:noFill/>
                    <a:ln>
                      <a:noFill/>
                    </a:ln>
                  </pic:spPr>
                </pic:pic>
              </a:graphicData>
            </a:graphic>
          </wp:inline>
        </w:drawing>
      </w:r>
      <w:r w:rsidRPr="00DF2DEB">
        <w:rPr>
          <w:rFonts w:ascii="Times New Roman" w:eastAsia="Times New Roman" w:hAnsi="Times New Roman" w:cs="Times New Roman"/>
          <w:kern w:val="0"/>
          <w14:ligatures w14:val="none"/>
        </w:rPr>
        <w:fldChar w:fldCharType="end"/>
      </w:r>
    </w:p>
    <w:p w14:paraId="7F429ED1" w14:textId="77777777" w:rsidR="00DF2DEB" w:rsidRPr="00DF2DEB" w:rsidRDefault="00DF2DEB" w:rsidP="00DF2DEB">
      <w:pPr>
        <w:spacing w:after="0" w:line="240" w:lineRule="auto"/>
        <w:outlineLvl w:val="1"/>
        <w:rPr>
          <w:rFonts w:eastAsia="Times New Roman" w:cstheme="minorHAnsi"/>
          <w:b/>
          <w:bCs/>
          <w:kern w:val="0"/>
          <w:sz w:val="20"/>
          <w:szCs w:val="20"/>
          <w14:ligatures w14:val="none"/>
        </w:rPr>
      </w:pPr>
      <w:r w:rsidRPr="00DF2DEB">
        <w:rPr>
          <w:rFonts w:eastAsia="Times New Roman" w:cstheme="minorHAnsi"/>
          <w:b/>
          <w:bCs/>
          <w:kern w:val="0"/>
          <w14:ligatures w14:val="none"/>
        </w:rPr>
        <w:t>Conversion</w:t>
      </w:r>
    </w:p>
    <w:p w14:paraId="39D3B62E" w14:textId="77777777" w:rsidR="00DF2DEB" w:rsidRPr="00DF2DEB" w:rsidRDefault="00DF2DEB" w:rsidP="00DF2DEB">
      <w:pPr>
        <w:spacing w:after="0" w:line="240" w:lineRule="auto"/>
        <w:rPr>
          <w:rFonts w:eastAsia="Times New Roman" w:cstheme="minorHAnsi"/>
          <w:kern w:val="0"/>
          <w14:ligatures w14:val="none"/>
        </w:rPr>
      </w:pPr>
      <w:r w:rsidRPr="00DF2DEB">
        <w:rPr>
          <w:rFonts w:eastAsia="Times New Roman" w:cstheme="minorHAnsi"/>
          <w:kern w:val="0"/>
          <w14:ligatures w14:val="none"/>
        </w:rPr>
        <w:t>C. S. Lewis denied having an emotional conversion. He stressed the part played by reason. Some people have interpreted him to mean that his conversion did not involve his emotions. His lengthy discussion of the relationship between the head and the belly in </w:t>
      </w:r>
      <w:r w:rsidRPr="00DF2DEB">
        <w:rPr>
          <w:rFonts w:eastAsia="Times New Roman" w:cstheme="minorHAnsi"/>
          <w:i/>
          <w:iCs/>
          <w:kern w:val="0"/>
          <w14:ligatures w14:val="none"/>
        </w:rPr>
        <w:t>The Abolition of Man</w:t>
      </w:r>
      <w:r w:rsidRPr="00DF2DEB">
        <w:rPr>
          <w:rFonts w:eastAsia="Times New Roman" w:cstheme="minorHAnsi"/>
          <w:kern w:val="0"/>
          <w14:ligatures w14:val="none"/>
        </w:rPr>
        <w:t> should impress upon us the extent to which he valued the totality of what it means to be human and the wholeness of a person, involving the intellect and the emotions mediated by character. An emotional conversion during the first half of the twentieth century was understood in relation to ecstatic experiences as in the Azusa Street Revival of 1906, when people began speaking in tongues. An emotional conversion meant the kind of experiences associated with the revival meetings of Billy Sunday, which had their counterparts in the Salvation Army meetings in England. In that sense, Lewis did not have an emotional conversion, but his conversion involved his emotions.</w:t>
      </w:r>
    </w:p>
    <w:p w14:paraId="0A00DF1A" w14:textId="77777777" w:rsidR="00DF2DEB" w:rsidRPr="00DF2DEB" w:rsidRDefault="00DF2DEB" w:rsidP="00DF2DEB">
      <w:pPr>
        <w:spacing w:before="100" w:beforeAutospacing="1" w:after="100" w:afterAutospacing="1" w:line="240" w:lineRule="auto"/>
        <w:rPr>
          <w:rFonts w:eastAsia="Times New Roman" w:cstheme="minorHAnsi"/>
          <w:kern w:val="0"/>
          <w14:ligatures w14:val="none"/>
        </w:rPr>
      </w:pPr>
      <w:r w:rsidRPr="00DF2DEB">
        <w:rPr>
          <w:rFonts w:eastAsia="Times New Roman" w:cstheme="minorHAnsi"/>
          <w:kern w:val="0"/>
          <w14:ligatures w14:val="none"/>
        </w:rPr>
        <w:t>The part in his conversion played by his intellect would have remained fruitless except for the recurring experience of deep longing that seized him when he least expected it. While his mind carried on a dogged examination of reality, his emotions experienced something coming at him from the outside. Then he realized that his values, and value itself, were coming at him from outside. His reason and his emotions were in harmony in his conversion.</w:t>
      </w:r>
    </w:p>
    <w:p w14:paraId="1541B35C" w14:textId="77777777" w:rsidR="00DF2DEB" w:rsidRPr="00DF2DEB" w:rsidRDefault="00DF2DEB" w:rsidP="00DF2DEB">
      <w:pPr>
        <w:spacing w:before="100" w:beforeAutospacing="1" w:after="100" w:afterAutospacing="1" w:line="240" w:lineRule="auto"/>
        <w:rPr>
          <w:rFonts w:eastAsia="Times New Roman" w:cstheme="minorHAnsi"/>
          <w:kern w:val="0"/>
          <w14:ligatures w14:val="none"/>
        </w:rPr>
      </w:pPr>
      <w:r w:rsidRPr="00DF2DEB">
        <w:rPr>
          <w:rFonts w:eastAsia="Times New Roman" w:cstheme="minorHAnsi"/>
          <w:kern w:val="0"/>
          <w14:ligatures w14:val="none"/>
        </w:rPr>
        <w:t>Tracing his transformation from a young atheist studying at Oxford to an avowed Christian apologist defending the faith, Harry Lee Poe brings to life one of the most prolific Christian voices of the 20th century. Volume 2 in a biographical trilogy covering the life of C. S. Lewis.</w:t>
      </w:r>
    </w:p>
    <w:p w14:paraId="148A925D" w14:textId="77777777" w:rsidR="00DF2DEB" w:rsidRPr="00DF2DEB" w:rsidRDefault="00DF2DEB" w:rsidP="00DF2DEB">
      <w:pPr>
        <w:spacing w:before="100" w:beforeAutospacing="1" w:after="100" w:afterAutospacing="1" w:line="240" w:lineRule="auto"/>
        <w:rPr>
          <w:rFonts w:eastAsia="Times New Roman" w:cstheme="minorHAnsi"/>
          <w:kern w:val="0"/>
          <w14:ligatures w14:val="none"/>
        </w:rPr>
      </w:pPr>
      <w:r w:rsidRPr="00DF2DEB">
        <w:rPr>
          <w:rFonts w:eastAsia="Times New Roman" w:cstheme="minorHAnsi"/>
          <w:kern w:val="0"/>
          <w14:ligatures w14:val="none"/>
        </w:rPr>
        <w:t xml:space="preserve">The remarkable thing about his conversion, however, is the effect it had on his character. Before his conversion he never had any intellectual interest in immortality or life beyond the grave. His conversion was not about going to heaven when he died, though he accepted that aspect of it gratefully as part of the bargain. His conversion centered on knowing the truth about reality. When he discovered the truth, he realized that Truth was a personal being who created everything and then </w:t>
      </w:r>
      <w:proofErr w:type="gramStart"/>
      <w:r w:rsidRPr="00DF2DEB">
        <w:rPr>
          <w:rFonts w:eastAsia="Times New Roman" w:cstheme="minorHAnsi"/>
          <w:kern w:val="0"/>
          <w14:ligatures w14:val="none"/>
        </w:rPr>
        <w:t>entered into</w:t>
      </w:r>
      <w:proofErr w:type="gramEnd"/>
      <w:r w:rsidRPr="00DF2DEB">
        <w:rPr>
          <w:rFonts w:eastAsia="Times New Roman" w:cstheme="minorHAnsi"/>
          <w:kern w:val="0"/>
          <w14:ligatures w14:val="none"/>
        </w:rPr>
        <w:t xml:space="preserve"> that creation. He not only knew about God with his reason but also met God with his emotions. He experienced Joy. And God changed him.</w:t>
      </w:r>
    </w:p>
    <w:p w14:paraId="231DA745" w14:textId="77777777" w:rsidR="00DF2DEB" w:rsidRDefault="00DF2DEB" w:rsidP="00DF2DEB">
      <w:pPr>
        <w:spacing w:after="0" w:line="240" w:lineRule="auto"/>
        <w:rPr>
          <w:rFonts w:eastAsia="Times New Roman" w:cstheme="minorHAnsi"/>
          <w:kern w:val="0"/>
          <w14:ligatures w14:val="none"/>
        </w:rPr>
      </w:pPr>
      <w:r w:rsidRPr="00DF2DEB">
        <w:rPr>
          <w:rFonts w:eastAsia="Times New Roman" w:cstheme="minorHAnsi"/>
          <w:kern w:val="0"/>
          <w14:ligatures w14:val="none"/>
        </w:rPr>
        <w:t>Lewis examined the relationship of intellect, emotions, and character in </w:t>
      </w:r>
      <w:r w:rsidRPr="00DF2DEB">
        <w:rPr>
          <w:rFonts w:eastAsia="Times New Roman" w:cstheme="minorHAnsi"/>
          <w:i/>
          <w:iCs/>
          <w:kern w:val="0"/>
          <w14:ligatures w14:val="none"/>
        </w:rPr>
        <w:t>The Abolition of Man</w:t>
      </w:r>
      <w:r w:rsidRPr="00DF2DEB">
        <w:rPr>
          <w:rFonts w:eastAsia="Times New Roman" w:cstheme="minorHAnsi"/>
          <w:kern w:val="0"/>
          <w14:ligatures w14:val="none"/>
        </w:rPr>
        <w:t xml:space="preserve">. He had </w:t>
      </w:r>
      <w:proofErr w:type="gramStart"/>
      <w:r w:rsidRPr="00DF2DEB">
        <w:rPr>
          <w:rFonts w:eastAsia="Times New Roman" w:cstheme="minorHAnsi"/>
          <w:kern w:val="0"/>
          <w14:ligatures w14:val="none"/>
        </w:rPr>
        <w:t>actually introduced</w:t>
      </w:r>
      <w:proofErr w:type="gramEnd"/>
      <w:r w:rsidRPr="00DF2DEB">
        <w:rPr>
          <w:rFonts w:eastAsia="Times New Roman" w:cstheme="minorHAnsi"/>
          <w:kern w:val="0"/>
          <w14:ligatures w14:val="none"/>
        </w:rPr>
        <w:t xml:space="preserve"> the interplay in </w:t>
      </w:r>
      <w:r w:rsidRPr="00DF2DEB">
        <w:rPr>
          <w:rFonts w:eastAsia="Times New Roman" w:cstheme="minorHAnsi"/>
          <w:i/>
          <w:iCs/>
          <w:kern w:val="0"/>
          <w14:ligatures w14:val="none"/>
        </w:rPr>
        <w:t>The Pilgrim’s Regress</w:t>
      </w:r>
      <w:r w:rsidRPr="00DF2DEB">
        <w:rPr>
          <w:rFonts w:eastAsia="Times New Roman" w:cstheme="minorHAnsi"/>
          <w:kern w:val="0"/>
          <w14:ligatures w14:val="none"/>
        </w:rPr>
        <w:t> a decade earlier, as its subtitle indicates: </w:t>
      </w:r>
      <w:r w:rsidRPr="00DF2DEB">
        <w:rPr>
          <w:rFonts w:eastAsia="Times New Roman" w:cstheme="minorHAnsi"/>
          <w:i/>
          <w:iCs/>
          <w:kern w:val="0"/>
          <w14:ligatures w14:val="none"/>
        </w:rPr>
        <w:t>An Allegorical Apology for Christianity, Reason and Romanticism</w:t>
      </w:r>
      <w:r w:rsidRPr="00DF2DEB">
        <w:rPr>
          <w:rFonts w:eastAsia="Times New Roman" w:cstheme="minorHAnsi"/>
          <w:kern w:val="0"/>
          <w14:ligatures w14:val="none"/>
        </w:rPr>
        <w:t>. After giving the Riddell lectures at Durham in 1943, published as </w:t>
      </w:r>
      <w:r w:rsidRPr="00DF2DEB">
        <w:rPr>
          <w:rFonts w:eastAsia="Times New Roman" w:cstheme="minorHAnsi"/>
          <w:i/>
          <w:iCs/>
          <w:kern w:val="0"/>
          <w14:ligatures w14:val="none"/>
        </w:rPr>
        <w:t>The Abolition of Man</w:t>
      </w:r>
      <w:r w:rsidRPr="00DF2DEB">
        <w:rPr>
          <w:rFonts w:eastAsia="Times New Roman" w:cstheme="minorHAnsi"/>
          <w:kern w:val="0"/>
          <w14:ligatures w14:val="none"/>
        </w:rPr>
        <w:t>, Lewis issued a third edition of </w:t>
      </w:r>
      <w:r w:rsidRPr="00DF2DEB">
        <w:rPr>
          <w:rFonts w:eastAsia="Times New Roman" w:cstheme="minorHAnsi"/>
          <w:i/>
          <w:iCs/>
          <w:kern w:val="0"/>
          <w14:ligatures w14:val="none"/>
        </w:rPr>
        <w:t>The Pilgrim’s Regress</w:t>
      </w:r>
      <w:r w:rsidRPr="00DF2DEB">
        <w:rPr>
          <w:rFonts w:eastAsia="Times New Roman" w:cstheme="minorHAnsi"/>
          <w:kern w:val="0"/>
          <w14:ligatures w14:val="none"/>
        </w:rPr>
        <w:t> in 1943 with a new preface, in which he explained that by romanticism he meant the experience of “intense longing,” which he called Joy in Surprised by Joy.</w:t>
      </w:r>
      <w:r w:rsidRPr="00DF2DEB">
        <w:rPr>
          <w:rFonts w:eastAsia="Times New Roman" w:cstheme="minorHAnsi"/>
          <w:kern w:val="0"/>
          <w:vertAlign w:val="superscript"/>
          <w14:ligatures w14:val="none"/>
        </w:rPr>
        <w:t>1</w:t>
      </w:r>
      <w:r w:rsidRPr="00DF2DEB">
        <w:rPr>
          <w:rFonts w:eastAsia="Times New Roman" w:cstheme="minorHAnsi"/>
          <w:kern w:val="0"/>
          <w14:ligatures w14:val="none"/>
        </w:rPr>
        <w:t> This experience involves the feelings of pain and delight at the same time. What we have with his preface is an example of how Lewis grew in his understanding over time. Reflecting on the issue of relative values that prompted </w:t>
      </w:r>
      <w:r w:rsidRPr="00DF2DEB">
        <w:rPr>
          <w:rFonts w:eastAsia="Times New Roman" w:cstheme="minorHAnsi"/>
          <w:i/>
          <w:iCs/>
          <w:kern w:val="0"/>
          <w14:ligatures w14:val="none"/>
        </w:rPr>
        <w:t>The Abolition of Man</w:t>
      </w:r>
      <w:r w:rsidRPr="00DF2DEB">
        <w:rPr>
          <w:rFonts w:eastAsia="Times New Roman" w:cstheme="minorHAnsi"/>
          <w:kern w:val="0"/>
          <w14:ligatures w14:val="none"/>
        </w:rPr>
        <w:t>, he grew in his understanding of the relationship between reason and emotion in general and in his own experience in particular. He continued to become more self-aware.</w:t>
      </w:r>
    </w:p>
    <w:p w14:paraId="0D60A9A2" w14:textId="77777777" w:rsidR="00DF2DEB" w:rsidRPr="00DF2DEB" w:rsidRDefault="00DF2DEB" w:rsidP="00DF2DEB">
      <w:pPr>
        <w:spacing w:after="0" w:line="240" w:lineRule="auto"/>
        <w:rPr>
          <w:rFonts w:eastAsia="Times New Roman" w:cstheme="minorHAnsi"/>
          <w:kern w:val="0"/>
          <w14:ligatures w14:val="none"/>
        </w:rPr>
      </w:pPr>
    </w:p>
    <w:p w14:paraId="43A6BF5C" w14:textId="6C215A46" w:rsidR="00DF2DEB" w:rsidRPr="00DF2DEB" w:rsidRDefault="00DF2DEB" w:rsidP="00DF2DEB">
      <w:pPr>
        <w:spacing w:after="0" w:line="240" w:lineRule="auto"/>
        <w:outlineLvl w:val="1"/>
        <w:rPr>
          <w:rFonts w:eastAsia="Times New Roman" w:cstheme="minorHAnsi"/>
          <w:b/>
          <w:bCs/>
          <w:kern w:val="0"/>
          <w14:ligatures w14:val="none"/>
        </w:rPr>
      </w:pPr>
      <w:r w:rsidRPr="00DF2DEB">
        <w:rPr>
          <w:rFonts w:eastAsia="Times New Roman" w:cstheme="minorHAnsi"/>
          <w:b/>
          <w:bCs/>
          <w:kern w:val="0"/>
          <w14:ligatures w14:val="none"/>
        </w:rPr>
        <w:t>Repent</w:t>
      </w:r>
      <w:r w:rsidRPr="00DF2DEB">
        <w:rPr>
          <w:rFonts w:eastAsia="Times New Roman" w:cstheme="minorHAnsi"/>
          <w:b/>
          <w:bCs/>
          <w:kern w:val="0"/>
          <w14:ligatures w14:val="none"/>
        </w:rPr>
        <w:t>a</w:t>
      </w:r>
      <w:r w:rsidRPr="00DF2DEB">
        <w:rPr>
          <w:rFonts w:eastAsia="Times New Roman" w:cstheme="minorHAnsi"/>
          <w:b/>
          <w:bCs/>
          <w:kern w:val="0"/>
          <w14:ligatures w14:val="none"/>
        </w:rPr>
        <w:t>nce</w:t>
      </w:r>
    </w:p>
    <w:p w14:paraId="6F07F639" w14:textId="77777777" w:rsidR="00DF2DEB" w:rsidRPr="00DF2DEB" w:rsidRDefault="00DF2DEB" w:rsidP="00DF2DEB">
      <w:pPr>
        <w:spacing w:after="0" w:line="240" w:lineRule="auto"/>
        <w:rPr>
          <w:rFonts w:eastAsia="Times New Roman" w:cstheme="minorHAnsi"/>
          <w:kern w:val="0"/>
          <w14:ligatures w14:val="none"/>
        </w:rPr>
      </w:pPr>
      <w:r w:rsidRPr="00DF2DEB">
        <w:rPr>
          <w:rFonts w:eastAsia="Times New Roman" w:cstheme="minorHAnsi"/>
          <w:kern w:val="0"/>
          <w14:ligatures w14:val="none"/>
        </w:rPr>
        <w:t xml:space="preserve">Owen Barfield frequently commented that he never changed his mind about </w:t>
      </w:r>
      <w:proofErr w:type="gramStart"/>
      <w:r w:rsidRPr="00DF2DEB">
        <w:rPr>
          <w:rFonts w:eastAsia="Times New Roman" w:cstheme="minorHAnsi"/>
          <w:kern w:val="0"/>
          <w14:ligatures w14:val="none"/>
        </w:rPr>
        <w:t>anything</w:t>
      </w:r>
      <w:proofErr w:type="gramEnd"/>
      <w:r w:rsidRPr="00DF2DEB">
        <w:rPr>
          <w:rFonts w:eastAsia="Times New Roman" w:cstheme="minorHAnsi"/>
          <w:kern w:val="0"/>
          <w14:ligatures w14:val="none"/>
        </w:rPr>
        <w:t xml:space="preserve"> but Lewis was always changing his mind. To change the mind is the meaning of the word in the Bible that is usually translated </w:t>
      </w:r>
      <w:r w:rsidRPr="00DF2DEB">
        <w:rPr>
          <w:rFonts w:eastAsia="Times New Roman" w:cstheme="minorHAnsi"/>
          <w:kern w:val="0"/>
          <w14:ligatures w14:val="none"/>
        </w:rPr>
        <w:lastRenderedPageBreak/>
        <w:t>“repentance.” Lewis was always submitting his life to Christ to be changed. He was always renewing his mind. He understood the New Testament concept of the atonement as involving dying with Christ. He continually submitted habits and attitudes to be killed, as he graphically portrayed in </w:t>
      </w:r>
      <w:r w:rsidRPr="00DF2DEB">
        <w:rPr>
          <w:rFonts w:eastAsia="Times New Roman" w:cstheme="minorHAnsi"/>
          <w:i/>
          <w:iCs/>
          <w:kern w:val="0"/>
          <w14:ligatures w14:val="none"/>
        </w:rPr>
        <w:t>The Great Divorce</w:t>
      </w:r>
      <w:r w:rsidRPr="00DF2DEB">
        <w:rPr>
          <w:rFonts w:eastAsia="Times New Roman" w:cstheme="minorHAnsi"/>
          <w:kern w:val="0"/>
          <w14:ligatures w14:val="none"/>
        </w:rPr>
        <w:t>. How this happened appeared in little ways over many years.</w:t>
      </w:r>
    </w:p>
    <w:p w14:paraId="1F7DE5B1" w14:textId="77777777" w:rsidR="00DF2DEB" w:rsidRPr="00DF2DEB" w:rsidRDefault="00DF2DEB" w:rsidP="00DF2DEB">
      <w:pPr>
        <w:spacing w:before="100" w:beforeAutospacing="1" w:after="100" w:afterAutospacing="1" w:line="240" w:lineRule="auto"/>
        <w:rPr>
          <w:rFonts w:eastAsia="Times New Roman" w:cstheme="minorHAnsi"/>
          <w:kern w:val="0"/>
          <w14:ligatures w14:val="none"/>
        </w:rPr>
      </w:pPr>
      <w:r w:rsidRPr="00DF2DEB">
        <w:rPr>
          <w:rFonts w:eastAsia="Times New Roman" w:cstheme="minorHAnsi"/>
          <w:kern w:val="0"/>
          <w14:ligatures w14:val="none"/>
        </w:rPr>
        <w:t xml:space="preserve">In his early years as an undergraduate and later as a young fellow at Magdalen, Lewis made many offhand remarks about other undergraduates at Oxford or fellows at Cambridge </w:t>
      </w:r>
      <w:proofErr w:type="gramStart"/>
      <w:r w:rsidRPr="00DF2DEB">
        <w:rPr>
          <w:rFonts w:eastAsia="Times New Roman" w:cstheme="minorHAnsi"/>
          <w:kern w:val="0"/>
          <w14:ligatures w14:val="none"/>
        </w:rPr>
        <w:t>whose</w:t>
      </w:r>
      <w:proofErr w:type="gramEnd"/>
      <w:r w:rsidRPr="00DF2DEB">
        <w:rPr>
          <w:rFonts w:eastAsia="Times New Roman" w:cstheme="minorHAnsi"/>
          <w:kern w:val="0"/>
          <w14:ligatures w14:val="none"/>
        </w:rPr>
        <w:t xml:space="preserve"> vulgar (i.e., unsophisticated and socially inferior) speech betrayed them as not real gentlemen. They were not the sort with whom he could become seriously acquainted. He was a snob and had been for years. After his conversion, however, he began to change. His attitude toward other people began to change. By 1939, he could love the company of a funny little man with the crudest of cockney accents. Charles Williams became his dearest friend. Such a change in Lewis is remarkable.</w:t>
      </w:r>
    </w:p>
    <w:p w14:paraId="3BE169E1" w14:textId="77777777" w:rsidR="00DF2DEB" w:rsidRPr="00DF2DEB" w:rsidRDefault="00DF2DEB" w:rsidP="00DF2DEB">
      <w:pPr>
        <w:spacing w:beforeAutospacing="1" w:after="0" w:afterAutospacing="1" w:line="240" w:lineRule="auto"/>
        <w:rPr>
          <w:rFonts w:eastAsia="Times New Roman" w:cstheme="minorHAnsi"/>
          <w:kern w:val="0"/>
          <w14:ligatures w14:val="none"/>
        </w:rPr>
      </w:pPr>
      <w:r w:rsidRPr="00DF2DEB">
        <w:rPr>
          <w:rFonts w:eastAsia="Times New Roman" w:cstheme="minorHAnsi"/>
          <w:kern w:val="0"/>
          <w14:ligatures w14:val="none"/>
        </w:rPr>
        <w:t xml:space="preserve">Barfield accused Lewis of insincerity in his “Open Letter to Dr. </w:t>
      </w:r>
      <w:proofErr w:type="spellStart"/>
      <w:r w:rsidRPr="00DF2DEB">
        <w:rPr>
          <w:rFonts w:eastAsia="Times New Roman" w:cstheme="minorHAnsi"/>
          <w:kern w:val="0"/>
          <w14:ligatures w14:val="none"/>
        </w:rPr>
        <w:t>Tillyard</w:t>
      </w:r>
      <w:proofErr w:type="spellEnd"/>
      <w:r w:rsidRPr="00DF2DEB">
        <w:rPr>
          <w:rFonts w:eastAsia="Times New Roman" w:cstheme="minorHAnsi"/>
          <w:kern w:val="0"/>
          <w14:ligatures w14:val="none"/>
        </w:rPr>
        <w:t>” (published in 1936), in which Lewis spoke graciously and humbly of Tillyard.</w:t>
      </w:r>
      <w:r w:rsidRPr="00DF2DEB">
        <w:rPr>
          <w:rFonts w:eastAsia="Times New Roman" w:cstheme="minorHAnsi"/>
          <w:kern w:val="0"/>
          <w:vertAlign w:val="superscript"/>
          <w14:ligatures w14:val="none"/>
        </w:rPr>
        <w:t>2</w:t>
      </w:r>
      <w:r w:rsidRPr="00DF2DEB">
        <w:rPr>
          <w:rFonts w:eastAsia="Times New Roman" w:cstheme="minorHAnsi"/>
          <w:kern w:val="0"/>
          <w14:ligatures w14:val="none"/>
        </w:rPr>
        <w:t> Barfield claimed that Lewis was guilty of a </w:t>
      </w:r>
      <w:r w:rsidRPr="00DF2DEB">
        <w:rPr>
          <w:rFonts w:eastAsia="Times New Roman" w:cstheme="minorHAnsi"/>
          <w:i/>
          <w:iCs/>
          <w:kern w:val="0"/>
          <w14:ligatures w14:val="none"/>
        </w:rPr>
        <w:t>pastiche voulu</w:t>
      </w:r>
      <w:r w:rsidRPr="00DF2DEB">
        <w:rPr>
          <w:rFonts w:eastAsia="Times New Roman" w:cstheme="minorHAnsi"/>
          <w:kern w:val="0"/>
          <w14:ligatures w14:val="none"/>
        </w:rPr>
        <w:t xml:space="preserve">—a feigned imitation designed to win </w:t>
      </w:r>
      <w:proofErr w:type="spellStart"/>
      <w:r w:rsidRPr="00DF2DEB">
        <w:rPr>
          <w:rFonts w:eastAsia="Times New Roman" w:cstheme="minorHAnsi"/>
          <w:kern w:val="0"/>
          <w14:ligatures w14:val="none"/>
        </w:rPr>
        <w:t>Tillyard’s</w:t>
      </w:r>
      <w:proofErr w:type="spellEnd"/>
      <w:r w:rsidRPr="00DF2DEB">
        <w:rPr>
          <w:rFonts w:eastAsia="Times New Roman" w:cstheme="minorHAnsi"/>
          <w:kern w:val="0"/>
          <w14:ligatures w14:val="none"/>
        </w:rPr>
        <w:t xml:space="preserve"> approval.</w:t>
      </w:r>
      <w:r w:rsidRPr="00DF2DEB">
        <w:rPr>
          <w:rFonts w:eastAsia="Times New Roman" w:cstheme="minorHAnsi"/>
          <w:kern w:val="0"/>
          <w:vertAlign w:val="superscript"/>
          <w14:ligatures w14:val="none"/>
        </w:rPr>
        <w:t>3</w:t>
      </w:r>
      <w:r w:rsidRPr="00DF2DEB">
        <w:rPr>
          <w:rFonts w:eastAsia="Times New Roman" w:cstheme="minorHAnsi"/>
          <w:kern w:val="0"/>
          <w14:ligatures w14:val="none"/>
        </w:rPr>
        <w:t xml:space="preserve"> At the conclusion of his “Open Letter,” Lewis had acknowledged that he was “engaged with an ‘older and a better soldier,’” and he ended by writing that even if </w:t>
      </w:r>
      <w:proofErr w:type="spellStart"/>
      <w:r w:rsidRPr="00DF2DEB">
        <w:rPr>
          <w:rFonts w:eastAsia="Times New Roman" w:cstheme="minorHAnsi"/>
          <w:kern w:val="0"/>
          <w14:ligatures w14:val="none"/>
        </w:rPr>
        <w:t>Tillyard</w:t>
      </w:r>
      <w:proofErr w:type="spellEnd"/>
      <w:r w:rsidRPr="00DF2DEB">
        <w:rPr>
          <w:rFonts w:eastAsia="Times New Roman" w:cstheme="minorHAnsi"/>
          <w:kern w:val="0"/>
          <w14:ligatures w14:val="none"/>
        </w:rPr>
        <w:t xml:space="preserve"> thought him “too pert you will not suspect me of malice. If you </w:t>
      </w:r>
      <w:proofErr w:type="spellStart"/>
      <w:r w:rsidRPr="00DF2DEB">
        <w:rPr>
          <w:rFonts w:eastAsia="Times New Roman" w:cstheme="minorHAnsi"/>
          <w:kern w:val="0"/>
          <w14:ligatures w14:val="none"/>
        </w:rPr>
        <w:t>honour</w:t>
      </w:r>
      <w:proofErr w:type="spellEnd"/>
      <w:r w:rsidRPr="00DF2DEB">
        <w:rPr>
          <w:rFonts w:eastAsia="Times New Roman" w:cstheme="minorHAnsi"/>
          <w:kern w:val="0"/>
          <w14:ligatures w14:val="none"/>
        </w:rPr>
        <w:t xml:space="preserve"> me with a reply it will be kind; and then, God defend the right!”</w:t>
      </w:r>
      <w:r w:rsidRPr="00DF2DEB">
        <w:rPr>
          <w:rFonts w:eastAsia="Times New Roman" w:cstheme="minorHAnsi"/>
          <w:kern w:val="0"/>
          <w:vertAlign w:val="superscript"/>
          <w14:ligatures w14:val="none"/>
        </w:rPr>
        <w:t>4</w:t>
      </w:r>
      <w:r w:rsidRPr="00DF2DEB">
        <w:rPr>
          <w:rFonts w:eastAsia="Times New Roman" w:cstheme="minorHAnsi"/>
          <w:kern w:val="0"/>
          <w14:ligatures w14:val="none"/>
        </w:rPr>
        <w:t> Barfield is correct that the passage does not sound like the old Jack Lewis he knew when he was still in Oxford, but Barfield was commenting on something Lewis wrote some six years after Barfield moved to London.</w:t>
      </w:r>
    </w:p>
    <w:p w14:paraId="4A2873BC" w14:textId="56911C26" w:rsidR="00DF2DEB" w:rsidRPr="00DF2DEB" w:rsidRDefault="00DF2DEB" w:rsidP="00DF2DEB">
      <w:pPr>
        <w:spacing w:before="100" w:beforeAutospacing="1" w:after="100" w:afterAutospacing="1" w:line="240" w:lineRule="auto"/>
        <w:rPr>
          <w:rFonts w:eastAsia="Times New Roman" w:cstheme="minorHAnsi"/>
          <w:i/>
          <w:iCs/>
          <w:kern w:val="0"/>
          <w14:ligatures w14:val="none"/>
        </w:rPr>
      </w:pPr>
      <w:r w:rsidRPr="00DF2DEB">
        <w:rPr>
          <w:rFonts w:eastAsia="Times New Roman" w:cstheme="minorHAnsi"/>
          <w:i/>
          <w:iCs/>
          <w:kern w:val="0"/>
          <w14:ligatures w14:val="none"/>
        </w:rPr>
        <w:t>Lewis was always submitting his life to Christ to be changed.</w:t>
      </w:r>
    </w:p>
    <w:p w14:paraId="0CECD05C" w14:textId="77777777" w:rsidR="00DF2DEB" w:rsidRPr="00DF2DEB" w:rsidRDefault="00DF2DEB" w:rsidP="00DF2DEB">
      <w:pPr>
        <w:spacing w:before="100" w:beforeAutospacing="1" w:after="100" w:afterAutospacing="1" w:line="240" w:lineRule="auto"/>
        <w:rPr>
          <w:rFonts w:eastAsia="Times New Roman" w:cstheme="minorHAnsi"/>
          <w:kern w:val="0"/>
          <w14:ligatures w14:val="none"/>
        </w:rPr>
      </w:pPr>
      <w:r w:rsidRPr="00DF2DEB">
        <w:rPr>
          <w:rFonts w:eastAsia="Times New Roman" w:cstheme="minorHAnsi"/>
          <w:kern w:val="0"/>
          <w14:ligatures w14:val="none"/>
        </w:rPr>
        <w:t>More significantly, it was five years after Lewis’s conversion to faith in Christ. How far apart the two friends had grown in the interval is reflected in Barfield’s observation in the same essay that “a great change” took place in Lewis between 1930 and 1940 but that Barfield thought it had nothing to do with Lewis’s conversion.</w:t>
      </w:r>
      <w:r w:rsidRPr="00DF2DEB">
        <w:rPr>
          <w:rFonts w:eastAsia="Times New Roman" w:cstheme="minorHAnsi"/>
          <w:kern w:val="0"/>
          <w:vertAlign w:val="superscript"/>
          <w14:ligatures w14:val="none"/>
        </w:rPr>
        <w:t>5</w:t>
      </w:r>
      <w:r w:rsidRPr="00DF2DEB">
        <w:rPr>
          <w:rFonts w:eastAsia="Times New Roman" w:cstheme="minorHAnsi"/>
          <w:kern w:val="0"/>
          <w14:ligatures w14:val="none"/>
        </w:rPr>
        <w:t xml:space="preserve"> I think Barfield was mistaken. After his conversion, Lewis grew more courteous toward his opponents in debate and controversy. His conversion tended to encourage his appropriation of the medieval ideal of courtly combat into his own mode of thought and behavior. His involvement in the Socratic Club demonstrates this aspect of Lewis, </w:t>
      </w:r>
      <w:proofErr w:type="spellStart"/>
      <w:r w:rsidRPr="00DF2DEB">
        <w:rPr>
          <w:rFonts w:eastAsia="Times New Roman" w:cstheme="minorHAnsi"/>
          <w:kern w:val="0"/>
          <w14:ligatures w14:val="none"/>
        </w:rPr>
        <w:t>forhe</w:t>
      </w:r>
      <w:proofErr w:type="spellEnd"/>
      <w:r w:rsidRPr="00DF2DEB">
        <w:rPr>
          <w:rFonts w:eastAsia="Times New Roman" w:cstheme="minorHAnsi"/>
          <w:kern w:val="0"/>
          <w14:ligatures w14:val="none"/>
        </w:rPr>
        <w:t xml:space="preserve"> remained a vigorous and formidable debate opponent, but always with courtesy.</w:t>
      </w:r>
    </w:p>
    <w:p w14:paraId="740223D3" w14:textId="77777777" w:rsidR="00DF2DEB" w:rsidRPr="00DF2DEB" w:rsidRDefault="00DF2DEB" w:rsidP="00DF2DEB">
      <w:pPr>
        <w:spacing w:beforeAutospacing="1" w:after="0" w:afterAutospacing="1" w:line="240" w:lineRule="auto"/>
        <w:rPr>
          <w:rFonts w:eastAsia="Times New Roman" w:cstheme="minorHAnsi"/>
          <w:kern w:val="0"/>
          <w14:ligatures w14:val="none"/>
        </w:rPr>
      </w:pPr>
      <w:r w:rsidRPr="00DF2DEB">
        <w:rPr>
          <w:rFonts w:eastAsia="Times New Roman" w:cstheme="minorHAnsi"/>
          <w:kern w:val="0"/>
          <w14:ligatures w14:val="none"/>
        </w:rPr>
        <w:t>At the time of his conversion, Lewis wrote to Arthur Greeves about his struggle with temptation, the </w:t>
      </w:r>
      <w:r w:rsidRPr="00DF2DEB">
        <w:rPr>
          <w:rFonts w:eastAsia="Times New Roman" w:cstheme="minorHAnsi"/>
          <w:i/>
          <w:iCs/>
          <w:kern w:val="0"/>
          <w14:ligatures w14:val="none"/>
        </w:rPr>
        <w:t xml:space="preserve">bellum </w:t>
      </w:r>
      <w:proofErr w:type="spellStart"/>
      <w:r w:rsidRPr="00DF2DEB">
        <w:rPr>
          <w:rFonts w:eastAsia="Times New Roman" w:cstheme="minorHAnsi"/>
          <w:i/>
          <w:iCs/>
          <w:kern w:val="0"/>
          <w14:ligatures w14:val="none"/>
        </w:rPr>
        <w:t>intestinum</w:t>
      </w:r>
      <w:proofErr w:type="spellEnd"/>
      <w:r w:rsidRPr="00DF2DEB">
        <w:rPr>
          <w:rFonts w:eastAsia="Times New Roman" w:cstheme="minorHAnsi"/>
          <w:kern w:val="0"/>
          <w14:ligatures w14:val="none"/>
        </w:rPr>
        <w:t> that formed a central focus of </w:t>
      </w:r>
      <w:r w:rsidRPr="00DF2DEB">
        <w:rPr>
          <w:rFonts w:eastAsia="Times New Roman" w:cstheme="minorHAnsi"/>
          <w:i/>
          <w:iCs/>
          <w:kern w:val="0"/>
          <w14:ligatures w14:val="none"/>
        </w:rPr>
        <w:t>The Allegory of Love</w:t>
      </w:r>
      <w:r w:rsidRPr="00DF2DEB">
        <w:rPr>
          <w:rFonts w:eastAsia="Times New Roman" w:cstheme="minorHAnsi"/>
          <w:kern w:val="0"/>
          <w14:ligatures w14:val="none"/>
        </w:rPr>
        <w:t>. By the time that internal war came again, he had become so self-aware and spiritually aware of others, he could write powerfully about the experience of temptation in </w:t>
      </w:r>
      <w:r w:rsidRPr="00DF2DEB">
        <w:rPr>
          <w:rFonts w:eastAsia="Times New Roman" w:cstheme="minorHAnsi"/>
          <w:i/>
          <w:iCs/>
          <w:kern w:val="0"/>
          <w14:ligatures w14:val="none"/>
        </w:rPr>
        <w:t>The Screwtape Letters</w:t>
      </w:r>
      <w:r w:rsidRPr="00DF2DEB">
        <w:rPr>
          <w:rFonts w:eastAsia="Times New Roman" w:cstheme="minorHAnsi"/>
          <w:kern w:val="0"/>
          <w14:ligatures w14:val="none"/>
        </w:rPr>
        <w:t> and </w:t>
      </w:r>
      <w:r w:rsidRPr="00DF2DEB">
        <w:rPr>
          <w:rFonts w:eastAsia="Times New Roman" w:cstheme="minorHAnsi"/>
          <w:i/>
          <w:iCs/>
          <w:kern w:val="0"/>
          <w14:ligatures w14:val="none"/>
        </w:rPr>
        <w:t>The Great Divorce</w:t>
      </w:r>
      <w:r w:rsidRPr="00DF2DEB">
        <w:rPr>
          <w:rFonts w:eastAsia="Times New Roman" w:cstheme="minorHAnsi"/>
          <w:kern w:val="0"/>
          <w14:ligatures w14:val="none"/>
        </w:rPr>
        <w:t> in a way that helped other people see their own shortcomings as nice people. Lewis himself had become a nice person, though he would have deplored such a designation. Perhaps it would be nicer to say that he had become a pleasant person to be around. He was no longer the young man who constantly found fault with his father.</w:t>
      </w:r>
    </w:p>
    <w:p w14:paraId="2DF2EF07" w14:textId="77777777" w:rsidR="00DF2DEB" w:rsidRDefault="00DF2DEB" w:rsidP="00DF2DEB">
      <w:pPr>
        <w:spacing w:before="100" w:beforeAutospacing="1" w:after="100" w:afterAutospacing="1" w:line="240" w:lineRule="auto"/>
        <w:rPr>
          <w:rFonts w:eastAsia="Times New Roman" w:cstheme="minorHAnsi"/>
          <w:kern w:val="0"/>
          <w14:ligatures w14:val="none"/>
        </w:rPr>
      </w:pPr>
      <w:r w:rsidRPr="00DF2DEB">
        <w:rPr>
          <w:rFonts w:eastAsia="Times New Roman" w:cstheme="minorHAnsi"/>
          <w:kern w:val="0"/>
          <w14:ligatures w14:val="none"/>
        </w:rPr>
        <w:t>After his conversion, Lewis had deep remorse for how he had treated his father. To his credit, he felt both shame and remorse. Yet grace came to him. In almost every letter he wrote to his brother at the beginning of the Second World War, he had some little reference to a funny event that reminded him of his father. These comments were different from those in his letters in the 1920s, in which he ridiculed his father with contempt. In the later letters, his comments were laced with an affectionate longing for someone he now missed. Such is the way of grace.</w:t>
      </w:r>
    </w:p>
    <w:p w14:paraId="7E02D91C" w14:textId="55693877" w:rsidR="0024053D" w:rsidRPr="00DF2DEB" w:rsidRDefault="00DF2DEB" w:rsidP="00DF2DEB">
      <w:pPr>
        <w:spacing w:before="100" w:beforeAutospacing="1" w:after="100" w:afterAutospacing="1" w:line="240" w:lineRule="auto"/>
        <w:rPr>
          <w:rFonts w:eastAsia="Times New Roman" w:cstheme="minorHAnsi"/>
          <w:kern w:val="0"/>
          <w:sz w:val="20"/>
          <w:szCs w:val="20"/>
          <w14:ligatures w14:val="none"/>
        </w:rPr>
      </w:pPr>
      <w:r w:rsidRPr="00DF2DEB">
        <w:rPr>
          <w:rFonts w:eastAsia="Times New Roman" w:cstheme="minorHAnsi"/>
          <w:i/>
          <w:iCs/>
          <w:kern w:val="0"/>
          <w:sz w:val="20"/>
          <w:szCs w:val="20"/>
          <w14:ligatures w14:val="none"/>
        </w:rPr>
        <w:t>This article is adapted from</w:t>
      </w:r>
      <w:r w:rsidRPr="00DF2DEB">
        <w:rPr>
          <w:rFonts w:eastAsia="Times New Roman" w:cstheme="minorHAnsi"/>
          <w:kern w:val="0"/>
          <w:sz w:val="20"/>
          <w:szCs w:val="20"/>
          <w14:ligatures w14:val="none"/>
        </w:rPr>
        <w:t> </w:t>
      </w:r>
      <w:hyperlink r:id="rId9" w:history="1">
        <w:r w:rsidRPr="00DF2DEB">
          <w:rPr>
            <w:rFonts w:eastAsia="Times New Roman" w:cstheme="minorHAnsi"/>
            <w:color w:val="72ABBF"/>
            <w:kern w:val="0"/>
            <w:sz w:val="20"/>
            <w:szCs w:val="20"/>
            <w:u w:val="single"/>
            <w14:ligatures w14:val="none"/>
          </w:rPr>
          <w:t>The Making of C. S. Lewis: From Atheist to Apologist (1918–1945)</w:t>
        </w:r>
      </w:hyperlink>
      <w:r w:rsidRPr="00DF2DEB">
        <w:rPr>
          <w:rFonts w:eastAsia="Times New Roman" w:cstheme="minorHAnsi"/>
          <w:kern w:val="0"/>
          <w:sz w:val="20"/>
          <w:szCs w:val="20"/>
          <w14:ligatures w14:val="none"/>
        </w:rPr>
        <w:t> </w:t>
      </w:r>
      <w:r w:rsidRPr="00DF2DEB">
        <w:rPr>
          <w:rFonts w:eastAsia="Times New Roman" w:cstheme="minorHAnsi"/>
          <w:i/>
          <w:iCs/>
          <w:kern w:val="0"/>
          <w:sz w:val="20"/>
          <w:szCs w:val="20"/>
          <w14:ligatures w14:val="none"/>
        </w:rPr>
        <w:t>by Harry Lee Poe.</w:t>
      </w:r>
    </w:p>
    <w:sectPr w:rsidR="0024053D" w:rsidRPr="00DF2DEB" w:rsidSect="00DF2DE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A608" w14:textId="77777777" w:rsidR="0087475E" w:rsidRDefault="0087475E" w:rsidP="00DF2DEB">
      <w:pPr>
        <w:spacing w:after="0" w:line="240" w:lineRule="auto"/>
      </w:pPr>
      <w:r>
        <w:separator/>
      </w:r>
    </w:p>
  </w:endnote>
  <w:endnote w:type="continuationSeparator" w:id="0">
    <w:p w14:paraId="14317E2A" w14:textId="77777777" w:rsidR="0087475E" w:rsidRDefault="0087475E" w:rsidP="00DF2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D923" w14:textId="77777777" w:rsidR="0087475E" w:rsidRDefault="0087475E" w:rsidP="00DF2DEB">
      <w:pPr>
        <w:spacing w:after="0" w:line="240" w:lineRule="auto"/>
      </w:pPr>
      <w:r>
        <w:separator/>
      </w:r>
    </w:p>
  </w:footnote>
  <w:footnote w:type="continuationSeparator" w:id="0">
    <w:p w14:paraId="772EE26C" w14:textId="77777777" w:rsidR="0087475E" w:rsidRDefault="0087475E" w:rsidP="00DF2D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5066A"/>
    <w:multiLevelType w:val="multilevel"/>
    <w:tmpl w:val="A3FEF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A07121"/>
    <w:multiLevelType w:val="multilevel"/>
    <w:tmpl w:val="78E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133646">
    <w:abstractNumId w:val="1"/>
  </w:num>
  <w:num w:numId="2" w16cid:durableId="1976254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EB"/>
    <w:rsid w:val="00000603"/>
    <w:rsid w:val="00005F11"/>
    <w:rsid w:val="000A6D6D"/>
    <w:rsid w:val="0024053D"/>
    <w:rsid w:val="0034710B"/>
    <w:rsid w:val="005D75A5"/>
    <w:rsid w:val="00633E96"/>
    <w:rsid w:val="0087475E"/>
    <w:rsid w:val="009D2354"/>
    <w:rsid w:val="00BC1AE0"/>
    <w:rsid w:val="00D912BD"/>
    <w:rsid w:val="00DF2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9D06"/>
  <w15:chartTrackingRefBased/>
  <w15:docId w15:val="{157FBEB0-0153-754C-8DEC-B3B3C7EE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D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F2D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F2D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D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2D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2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D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2D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F2D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D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2D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2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DEB"/>
    <w:rPr>
      <w:rFonts w:eastAsiaTheme="majorEastAsia" w:cstheme="majorBidi"/>
      <w:color w:val="272727" w:themeColor="text1" w:themeTint="D8"/>
    </w:rPr>
  </w:style>
  <w:style w:type="paragraph" w:styleId="Title">
    <w:name w:val="Title"/>
    <w:basedOn w:val="Normal"/>
    <w:next w:val="Normal"/>
    <w:link w:val="TitleChar"/>
    <w:uiPriority w:val="10"/>
    <w:qFormat/>
    <w:rsid w:val="00DF2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DEB"/>
    <w:pPr>
      <w:spacing w:before="160"/>
      <w:jc w:val="center"/>
    </w:pPr>
    <w:rPr>
      <w:i/>
      <w:iCs/>
      <w:color w:val="404040" w:themeColor="text1" w:themeTint="BF"/>
    </w:rPr>
  </w:style>
  <w:style w:type="character" w:customStyle="1" w:styleId="QuoteChar">
    <w:name w:val="Quote Char"/>
    <w:basedOn w:val="DefaultParagraphFont"/>
    <w:link w:val="Quote"/>
    <w:uiPriority w:val="29"/>
    <w:rsid w:val="00DF2DEB"/>
    <w:rPr>
      <w:i/>
      <w:iCs/>
      <w:color w:val="404040" w:themeColor="text1" w:themeTint="BF"/>
    </w:rPr>
  </w:style>
  <w:style w:type="paragraph" w:styleId="ListParagraph">
    <w:name w:val="List Paragraph"/>
    <w:basedOn w:val="Normal"/>
    <w:uiPriority w:val="34"/>
    <w:qFormat/>
    <w:rsid w:val="00DF2DEB"/>
    <w:pPr>
      <w:ind w:left="720"/>
      <w:contextualSpacing/>
    </w:pPr>
  </w:style>
  <w:style w:type="character" w:styleId="IntenseEmphasis">
    <w:name w:val="Intense Emphasis"/>
    <w:basedOn w:val="DefaultParagraphFont"/>
    <w:uiPriority w:val="21"/>
    <w:qFormat/>
    <w:rsid w:val="00DF2DEB"/>
    <w:rPr>
      <w:i/>
      <w:iCs/>
      <w:color w:val="2F5496" w:themeColor="accent1" w:themeShade="BF"/>
    </w:rPr>
  </w:style>
  <w:style w:type="paragraph" w:styleId="IntenseQuote">
    <w:name w:val="Intense Quote"/>
    <w:basedOn w:val="Normal"/>
    <w:next w:val="Normal"/>
    <w:link w:val="IntenseQuoteChar"/>
    <w:uiPriority w:val="30"/>
    <w:qFormat/>
    <w:rsid w:val="00DF2D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DEB"/>
    <w:rPr>
      <w:i/>
      <w:iCs/>
      <w:color w:val="2F5496" w:themeColor="accent1" w:themeShade="BF"/>
    </w:rPr>
  </w:style>
  <w:style w:type="character" w:styleId="IntenseReference">
    <w:name w:val="Intense Reference"/>
    <w:basedOn w:val="DefaultParagraphFont"/>
    <w:uiPriority w:val="32"/>
    <w:qFormat/>
    <w:rsid w:val="00DF2DEB"/>
    <w:rPr>
      <w:b/>
      <w:bCs/>
      <w:smallCaps/>
      <w:color w:val="2F5496" w:themeColor="accent1" w:themeShade="BF"/>
      <w:spacing w:val="5"/>
    </w:rPr>
  </w:style>
  <w:style w:type="character" w:customStyle="1" w:styleId="right">
    <w:name w:val="right"/>
    <w:basedOn w:val="DefaultParagraphFont"/>
    <w:rsid w:val="00DF2DEB"/>
  </w:style>
  <w:style w:type="character" w:styleId="Hyperlink">
    <w:name w:val="Hyperlink"/>
    <w:basedOn w:val="DefaultParagraphFont"/>
    <w:uiPriority w:val="99"/>
    <w:semiHidden/>
    <w:unhideWhenUsed/>
    <w:rsid w:val="00DF2DEB"/>
    <w:rPr>
      <w:color w:val="0000FF"/>
      <w:u w:val="single"/>
    </w:rPr>
  </w:style>
  <w:style w:type="paragraph" w:styleId="NormalWeb">
    <w:name w:val="Normal (Web)"/>
    <w:basedOn w:val="Normal"/>
    <w:uiPriority w:val="99"/>
    <w:semiHidden/>
    <w:unhideWhenUsed/>
    <w:rsid w:val="00DF2DE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F2DEB"/>
    <w:rPr>
      <w:i/>
      <w:iCs/>
    </w:rPr>
  </w:style>
  <w:style w:type="paragraph" w:customStyle="1" w:styleId="copy-excerpt">
    <w:name w:val="copy-excerpt"/>
    <w:basedOn w:val="Normal"/>
    <w:rsid w:val="00DF2DE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F2DEB"/>
    <w:rPr>
      <w:b/>
      <w:bCs/>
    </w:rPr>
  </w:style>
  <w:style w:type="paragraph" w:styleId="Header">
    <w:name w:val="header"/>
    <w:basedOn w:val="Normal"/>
    <w:link w:val="HeaderChar"/>
    <w:uiPriority w:val="99"/>
    <w:unhideWhenUsed/>
    <w:rsid w:val="00DF2D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DEB"/>
  </w:style>
  <w:style w:type="paragraph" w:styleId="Footer">
    <w:name w:val="footer"/>
    <w:basedOn w:val="Normal"/>
    <w:link w:val="FooterChar"/>
    <w:uiPriority w:val="99"/>
    <w:unhideWhenUsed/>
    <w:rsid w:val="00DF2D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crossway.org/authors/harry-lee-po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rossway.org/books/the-making-of-c-s-lewis-hc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McGreevy</dc:creator>
  <cp:keywords/>
  <dc:description/>
  <cp:lastModifiedBy>Brian McGreevy</cp:lastModifiedBy>
  <cp:revision>1</cp:revision>
  <dcterms:created xsi:type="dcterms:W3CDTF">2026-02-11T15:13:00Z</dcterms:created>
  <dcterms:modified xsi:type="dcterms:W3CDTF">2026-02-11T15:20:00Z</dcterms:modified>
</cp:coreProperties>
</file>